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BBCD3" w14:textId="77777777" w:rsidR="002A51E2" w:rsidRDefault="002A51E2" w:rsidP="002A51E2">
      <w:pPr>
        <w:spacing w:after="0" w:line="480" w:lineRule="auto"/>
        <w:jc w:val="center"/>
        <w:rPr>
          <w:rFonts w:ascii="Times New Roman" w:hAnsi="Times New Roman" w:cs="Times New Roman"/>
          <w:sz w:val="24"/>
          <w:szCs w:val="24"/>
        </w:rPr>
      </w:pPr>
    </w:p>
    <w:p w14:paraId="20D7B86E" w14:textId="77777777" w:rsidR="002A51E2" w:rsidRDefault="002A51E2" w:rsidP="002A51E2">
      <w:pPr>
        <w:spacing w:after="0" w:line="480" w:lineRule="auto"/>
        <w:jc w:val="center"/>
        <w:rPr>
          <w:rFonts w:ascii="Times New Roman" w:hAnsi="Times New Roman" w:cs="Times New Roman"/>
          <w:sz w:val="24"/>
          <w:szCs w:val="24"/>
        </w:rPr>
      </w:pPr>
    </w:p>
    <w:p w14:paraId="0ECB1C45" w14:textId="77777777" w:rsidR="002A51E2" w:rsidRDefault="002A51E2" w:rsidP="002A51E2">
      <w:pPr>
        <w:spacing w:after="0" w:line="480" w:lineRule="auto"/>
        <w:jc w:val="center"/>
        <w:rPr>
          <w:rFonts w:ascii="Times New Roman" w:hAnsi="Times New Roman" w:cs="Times New Roman"/>
          <w:sz w:val="24"/>
          <w:szCs w:val="24"/>
        </w:rPr>
      </w:pPr>
    </w:p>
    <w:p w14:paraId="21084169" w14:textId="77777777" w:rsidR="002A51E2" w:rsidRDefault="002A51E2" w:rsidP="002A51E2">
      <w:pPr>
        <w:spacing w:after="0" w:line="480" w:lineRule="auto"/>
        <w:jc w:val="center"/>
        <w:rPr>
          <w:rFonts w:ascii="Times New Roman" w:hAnsi="Times New Roman" w:cs="Times New Roman"/>
          <w:sz w:val="24"/>
          <w:szCs w:val="24"/>
        </w:rPr>
      </w:pPr>
    </w:p>
    <w:p w14:paraId="54C2116A" w14:textId="77777777" w:rsidR="002A51E2" w:rsidRDefault="002A51E2" w:rsidP="002A51E2">
      <w:pPr>
        <w:spacing w:after="0" w:line="480" w:lineRule="auto"/>
        <w:jc w:val="center"/>
        <w:rPr>
          <w:rFonts w:ascii="Times New Roman" w:hAnsi="Times New Roman" w:cs="Times New Roman"/>
          <w:sz w:val="24"/>
          <w:szCs w:val="24"/>
        </w:rPr>
      </w:pPr>
    </w:p>
    <w:p w14:paraId="3422F928" w14:textId="77777777" w:rsidR="002A51E2" w:rsidRDefault="002A51E2" w:rsidP="002A51E2">
      <w:pPr>
        <w:spacing w:after="0" w:line="480" w:lineRule="auto"/>
        <w:jc w:val="center"/>
        <w:rPr>
          <w:rFonts w:ascii="Times New Roman" w:hAnsi="Times New Roman" w:cs="Times New Roman"/>
          <w:sz w:val="24"/>
          <w:szCs w:val="24"/>
        </w:rPr>
      </w:pPr>
    </w:p>
    <w:p w14:paraId="3CBD51B7" w14:textId="77777777" w:rsidR="002A51E2" w:rsidRDefault="002A51E2" w:rsidP="002A51E2">
      <w:pPr>
        <w:spacing w:after="0" w:line="480" w:lineRule="auto"/>
        <w:jc w:val="center"/>
        <w:rPr>
          <w:rFonts w:ascii="Times New Roman" w:hAnsi="Times New Roman" w:cs="Times New Roman"/>
          <w:sz w:val="24"/>
          <w:szCs w:val="24"/>
        </w:rPr>
      </w:pPr>
    </w:p>
    <w:p w14:paraId="45F4BFAF" w14:textId="77777777" w:rsidR="002A51E2" w:rsidRDefault="002A51E2" w:rsidP="002A51E2">
      <w:pPr>
        <w:spacing w:after="0" w:line="480" w:lineRule="auto"/>
        <w:contextualSpacing/>
        <w:jc w:val="center"/>
        <w:rPr>
          <w:rFonts w:ascii="Times New Roman" w:hAnsi="Times New Roman" w:cs="Times New Roman"/>
          <w:sz w:val="24"/>
          <w:szCs w:val="24"/>
        </w:rPr>
      </w:pPr>
    </w:p>
    <w:p w14:paraId="596A6D1F" w14:textId="77777777" w:rsidR="002A51E2" w:rsidRPr="002A51E2" w:rsidRDefault="002A51E2" w:rsidP="002A51E2">
      <w:pPr>
        <w:spacing w:after="0" w:line="480" w:lineRule="auto"/>
        <w:contextualSpacing/>
        <w:jc w:val="center"/>
        <w:rPr>
          <w:rFonts w:ascii="Times New Roman" w:hAnsi="Times New Roman" w:cs="Times New Roman"/>
          <w:sz w:val="24"/>
          <w:szCs w:val="24"/>
        </w:rPr>
      </w:pPr>
      <w:r w:rsidRPr="002A51E2">
        <w:rPr>
          <w:rFonts w:ascii="Times New Roman" w:hAnsi="Times New Roman" w:cs="Times New Roman"/>
          <w:sz w:val="24"/>
          <w:szCs w:val="24"/>
        </w:rPr>
        <w:t>The Connective Company</w:t>
      </w:r>
    </w:p>
    <w:p w14:paraId="62E92237" w14:textId="1667BF21" w:rsidR="002A51E2" w:rsidRPr="002A51E2" w:rsidRDefault="00DF6132" w:rsidP="002A51E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Marquita Y. Taylor</w:t>
      </w:r>
    </w:p>
    <w:p w14:paraId="24D27DA9" w14:textId="0C61BFDC" w:rsidR="002A51E2" w:rsidRPr="002A51E2" w:rsidRDefault="00DF6132" w:rsidP="002A51E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Berkeley College</w:t>
      </w:r>
    </w:p>
    <w:p w14:paraId="3A2B8287" w14:textId="77777777" w:rsidR="002A51E2" w:rsidRDefault="002A51E2" w:rsidP="002A51E2">
      <w:pPr>
        <w:spacing w:after="0" w:line="480" w:lineRule="auto"/>
        <w:jc w:val="center"/>
        <w:rPr>
          <w:rFonts w:ascii="Times New Roman" w:hAnsi="Times New Roman" w:cs="Times New Roman"/>
          <w:sz w:val="24"/>
          <w:szCs w:val="24"/>
        </w:rPr>
      </w:pPr>
    </w:p>
    <w:p w14:paraId="323B4F7C" w14:textId="77777777" w:rsidR="002A51E2" w:rsidRDefault="002A51E2" w:rsidP="002A51E2">
      <w:pPr>
        <w:spacing w:after="0" w:line="480" w:lineRule="auto"/>
        <w:jc w:val="center"/>
        <w:rPr>
          <w:rFonts w:ascii="Times New Roman" w:hAnsi="Times New Roman" w:cs="Times New Roman"/>
          <w:sz w:val="24"/>
          <w:szCs w:val="24"/>
        </w:rPr>
      </w:pPr>
    </w:p>
    <w:p w14:paraId="286504BE" w14:textId="77777777" w:rsidR="002A51E2" w:rsidRDefault="002A51E2" w:rsidP="002A51E2">
      <w:pPr>
        <w:spacing w:after="0" w:line="480" w:lineRule="auto"/>
        <w:jc w:val="center"/>
        <w:rPr>
          <w:rFonts w:ascii="Times New Roman" w:hAnsi="Times New Roman" w:cs="Times New Roman"/>
          <w:sz w:val="24"/>
          <w:szCs w:val="24"/>
        </w:rPr>
      </w:pPr>
    </w:p>
    <w:p w14:paraId="4673A572" w14:textId="77777777" w:rsidR="002A51E2" w:rsidRDefault="002A51E2" w:rsidP="002A51E2">
      <w:pPr>
        <w:spacing w:after="0" w:line="480" w:lineRule="auto"/>
        <w:jc w:val="center"/>
        <w:rPr>
          <w:rFonts w:ascii="Times New Roman" w:hAnsi="Times New Roman" w:cs="Times New Roman"/>
          <w:sz w:val="24"/>
          <w:szCs w:val="24"/>
        </w:rPr>
      </w:pPr>
    </w:p>
    <w:p w14:paraId="5D9ED7A3" w14:textId="77777777" w:rsidR="002A51E2" w:rsidRDefault="002A51E2" w:rsidP="002A51E2">
      <w:pPr>
        <w:spacing w:after="0" w:line="480" w:lineRule="auto"/>
        <w:jc w:val="center"/>
        <w:rPr>
          <w:rFonts w:ascii="Times New Roman" w:hAnsi="Times New Roman" w:cs="Times New Roman"/>
          <w:sz w:val="24"/>
          <w:szCs w:val="24"/>
        </w:rPr>
      </w:pPr>
    </w:p>
    <w:p w14:paraId="31C35E29" w14:textId="77777777" w:rsidR="002A51E2" w:rsidRDefault="002A51E2" w:rsidP="002A51E2">
      <w:pPr>
        <w:spacing w:after="0" w:line="480" w:lineRule="auto"/>
        <w:jc w:val="center"/>
        <w:rPr>
          <w:rFonts w:ascii="Times New Roman" w:hAnsi="Times New Roman" w:cs="Times New Roman"/>
          <w:sz w:val="24"/>
          <w:szCs w:val="24"/>
        </w:rPr>
      </w:pPr>
    </w:p>
    <w:p w14:paraId="2F000B7C" w14:textId="77777777" w:rsidR="002A51E2" w:rsidRDefault="002A51E2" w:rsidP="002A51E2">
      <w:pPr>
        <w:spacing w:after="0" w:line="480" w:lineRule="auto"/>
        <w:jc w:val="center"/>
        <w:rPr>
          <w:rFonts w:ascii="Times New Roman" w:hAnsi="Times New Roman" w:cs="Times New Roman"/>
          <w:sz w:val="24"/>
          <w:szCs w:val="24"/>
        </w:rPr>
      </w:pPr>
    </w:p>
    <w:p w14:paraId="2FC55D8E" w14:textId="77777777" w:rsidR="002A51E2" w:rsidRDefault="002A51E2" w:rsidP="002A51E2">
      <w:pPr>
        <w:spacing w:after="0" w:line="480" w:lineRule="auto"/>
        <w:jc w:val="center"/>
        <w:rPr>
          <w:rFonts w:ascii="Times New Roman" w:hAnsi="Times New Roman" w:cs="Times New Roman"/>
          <w:sz w:val="24"/>
          <w:szCs w:val="24"/>
        </w:rPr>
      </w:pPr>
    </w:p>
    <w:p w14:paraId="41A2CB54" w14:textId="77777777" w:rsidR="002A51E2" w:rsidRDefault="002A51E2" w:rsidP="002A51E2">
      <w:pPr>
        <w:spacing w:after="0" w:line="480" w:lineRule="auto"/>
        <w:jc w:val="center"/>
        <w:rPr>
          <w:rFonts w:ascii="Times New Roman" w:hAnsi="Times New Roman" w:cs="Times New Roman"/>
          <w:sz w:val="24"/>
          <w:szCs w:val="24"/>
        </w:rPr>
      </w:pPr>
    </w:p>
    <w:p w14:paraId="1D5F3EF1" w14:textId="77777777" w:rsidR="002A51E2" w:rsidRDefault="002A51E2" w:rsidP="002A51E2">
      <w:pPr>
        <w:spacing w:after="0" w:line="480" w:lineRule="auto"/>
        <w:jc w:val="center"/>
        <w:rPr>
          <w:rFonts w:ascii="Times New Roman" w:hAnsi="Times New Roman" w:cs="Times New Roman"/>
          <w:sz w:val="24"/>
          <w:szCs w:val="24"/>
        </w:rPr>
      </w:pPr>
    </w:p>
    <w:p w14:paraId="69FE6CD4" w14:textId="77777777" w:rsidR="002A51E2" w:rsidRDefault="002A51E2" w:rsidP="002A51E2">
      <w:pPr>
        <w:spacing w:after="0" w:line="480" w:lineRule="auto"/>
        <w:jc w:val="center"/>
        <w:rPr>
          <w:rFonts w:ascii="Times New Roman" w:hAnsi="Times New Roman" w:cs="Times New Roman"/>
          <w:sz w:val="24"/>
          <w:szCs w:val="24"/>
        </w:rPr>
      </w:pPr>
    </w:p>
    <w:p w14:paraId="60A1F394" w14:textId="77777777" w:rsidR="002A51E2" w:rsidRDefault="002A51E2" w:rsidP="002A51E2">
      <w:pPr>
        <w:spacing w:after="0" w:line="480" w:lineRule="auto"/>
        <w:jc w:val="center"/>
        <w:rPr>
          <w:rFonts w:ascii="Times New Roman" w:hAnsi="Times New Roman" w:cs="Times New Roman"/>
          <w:sz w:val="24"/>
          <w:szCs w:val="24"/>
        </w:rPr>
      </w:pPr>
    </w:p>
    <w:p w14:paraId="400A6A8E" w14:textId="1D0A1153" w:rsidR="002A51E2" w:rsidRPr="003D2934" w:rsidRDefault="002A51E2" w:rsidP="003D2934">
      <w:pPr>
        <w:spacing w:after="0" w:line="480" w:lineRule="auto"/>
        <w:ind w:firstLine="720"/>
        <w:contextualSpacing/>
        <w:jc w:val="center"/>
        <w:rPr>
          <w:rFonts w:ascii="Times New Roman" w:hAnsi="Times New Roman" w:cs="Times New Roman"/>
          <w:sz w:val="24"/>
          <w:szCs w:val="24"/>
        </w:rPr>
      </w:pPr>
      <w:bookmarkStart w:id="0" w:name="_GoBack"/>
      <w:bookmarkEnd w:id="0"/>
      <w:r w:rsidRPr="003D2934">
        <w:rPr>
          <w:rFonts w:ascii="Times New Roman" w:hAnsi="Times New Roman" w:cs="Times New Roman"/>
          <w:sz w:val="24"/>
          <w:szCs w:val="24"/>
        </w:rPr>
        <w:lastRenderedPageBreak/>
        <w:t xml:space="preserve">The </w:t>
      </w:r>
      <w:r w:rsidR="003D2934" w:rsidRPr="003D2934">
        <w:rPr>
          <w:rFonts w:ascii="Times New Roman" w:hAnsi="Times New Roman" w:cs="Times New Roman"/>
          <w:sz w:val="24"/>
          <w:szCs w:val="24"/>
        </w:rPr>
        <w:t xml:space="preserve">Connective </w:t>
      </w:r>
    </w:p>
    <w:p w14:paraId="6AA691BD" w14:textId="69516B7F" w:rsidR="002A51E2"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 xml:space="preserve">The </w:t>
      </w:r>
      <w:r w:rsidR="00DF6132">
        <w:rPr>
          <w:rFonts w:ascii="Times New Roman" w:hAnsi="Times New Roman" w:cs="Times New Roman"/>
          <w:sz w:val="24"/>
          <w:szCs w:val="24"/>
        </w:rPr>
        <w:t>C</w:t>
      </w:r>
      <w:r w:rsidRPr="002A51E2">
        <w:rPr>
          <w:rFonts w:ascii="Times New Roman" w:hAnsi="Times New Roman" w:cs="Times New Roman"/>
          <w:sz w:val="24"/>
          <w:szCs w:val="24"/>
        </w:rPr>
        <w:t xml:space="preserve">onnective is one of the fastest growing companies in the brokerage sector. This fact gets justified by the number of companies that are signing up to be partners. Operations of brokerage companies heavily rely on the physical and online presence in the market. It is merely the best way that buyers and sellers may see the need for the service. Any company's traditional strategies of sourcing products or services heavily rely on research, a gap that The Connective company fills offering ready-made clients inform of partners (Fleisher &amp; Bensoussan, 2015). The market is tightknit, and its expansion model depends on referrals from previous or present. A clear dissection from a business perspective indicates that this model has many variables that can hinder the growth of a company more than it can facilitate it. Customer satisfaction is an essential factor in ensuring that the brand is </w:t>
      </w:r>
      <w:r w:rsidR="00DF6132" w:rsidRPr="002A51E2">
        <w:rPr>
          <w:rFonts w:ascii="Times New Roman" w:hAnsi="Times New Roman" w:cs="Times New Roman"/>
          <w:sz w:val="24"/>
          <w:szCs w:val="24"/>
        </w:rPr>
        <w:t>visible,</w:t>
      </w:r>
      <w:r w:rsidRPr="002A51E2">
        <w:rPr>
          <w:rFonts w:ascii="Times New Roman" w:hAnsi="Times New Roman" w:cs="Times New Roman"/>
          <w:sz w:val="24"/>
          <w:szCs w:val="24"/>
        </w:rPr>
        <w:t xml:space="preserve"> and the referrals are positive. Any dissatisfaction to clients halts the company's plan of acquiring more clients. </w:t>
      </w:r>
    </w:p>
    <w:p w14:paraId="1331FCCB" w14:textId="77777777" w:rsidR="002A51E2"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 xml:space="preserve">Currently, the connective company links small and medium business companies. There is an ongoing campaign to design and implement strategies that will enroll big companies as partners. It is only through big partners that big clients will request for the connective services. This tactic is also essential in enhancing the visibility of the brand. Operations need to be delocalized and emulate the models of competitors that operate on a continental and global stage (Viswanadham, 2018). The size of a company gets measured by the customer base it has and the market share it controls. For this factor to get ascertained, the former clients of the company plus the services or products it offered must be critically analyzed. According to the strength, weakness, opportunity and threat model of the company, the connective cannot ascertain all the named variables. The vetting process of the connective cannot guarantee the suitability of the </w:t>
      </w:r>
      <w:r w:rsidRPr="002A51E2">
        <w:rPr>
          <w:rFonts w:ascii="Times New Roman" w:hAnsi="Times New Roman" w:cs="Times New Roman"/>
          <w:sz w:val="24"/>
          <w:szCs w:val="24"/>
        </w:rPr>
        <w:lastRenderedPageBreak/>
        <w:t>incoming partners. For assurance, the connective can connect the company to small-sized clients and assess the satisfaction percentage of the products or goods it received.</w:t>
      </w:r>
    </w:p>
    <w:p w14:paraId="7FBBB841" w14:textId="2DEEEC3F" w:rsidR="002A51E2"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 xml:space="preserve">Revenue streams of the connective company are not steady to raise the company again in case of financial crisis. First, the company only relies on its clients to pay for the connection service they received. A setback in this scenario is that if a client is </w:t>
      </w:r>
      <w:r w:rsidR="00DF6132" w:rsidRPr="002A51E2">
        <w:rPr>
          <w:rFonts w:ascii="Times New Roman" w:hAnsi="Times New Roman" w:cs="Times New Roman"/>
          <w:sz w:val="24"/>
          <w:szCs w:val="24"/>
        </w:rPr>
        <w:t>dissatisfied,</w:t>
      </w:r>
      <w:r w:rsidRPr="002A51E2">
        <w:rPr>
          <w:rFonts w:ascii="Times New Roman" w:hAnsi="Times New Roman" w:cs="Times New Roman"/>
          <w:sz w:val="24"/>
          <w:szCs w:val="24"/>
        </w:rPr>
        <w:t xml:space="preserve"> he or she may not come back for more connections or even refer anyone else. This aspect is critical because it can decrease the market share of the company. All the partners that have enrolled in the connective company need to pay either a monthly, weekly, biannual or annual commission to remain on the web (Viswanadham, 2018). This strategy may also motivate the partners to offers the best quality of products and services they offer. The connective does not charge a fixed commission for business deals it seals. There is the aspect of commission fixing, and this destabilizes the finances of the company. For a steady income, the company should charge 25 percent of the cost of sealed business deals no matter the size of the companies linking up.</w:t>
      </w:r>
    </w:p>
    <w:p w14:paraId="5F98A4E0" w14:textId="3A4312BD" w:rsidR="00CE02D7" w:rsidRPr="002A51E2" w:rsidRDefault="002A51E2" w:rsidP="003D2934">
      <w:pPr>
        <w:spacing w:after="0" w:line="480" w:lineRule="auto"/>
        <w:ind w:firstLine="720"/>
        <w:contextualSpacing/>
        <w:rPr>
          <w:rFonts w:ascii="Times New Roman" w:hAnsi="Times New Roman" w:cs="Times New Roman"/>
          <w:sz w:val="24"/>
          <w:szCs w:val="24"/>
        </w:rPr>
      </w:pPr>
      <w:r w:rsidRPr="002A51E2">
        <w:rPr>
          <w:rFonts w:ascii="Times New Roman" w:hAnsi="Times New Roman" w:cs="Times New Roman"/>
          <w:sz w:val="24"/>
          <w:szCs w:val="24"/>
        </w:rPr>
        <w:t xml:space="preserve">Technology may have revolutionized the business operations of many companies, but most of them still rely on referrals and recommendations for growth. It is the main reason why most companies emphasize on customer satisfaction. That said, all the companies operating under The Connective web are willing to give a share of their profits to the connective company </w:t>
      </w:r>
      <w:r w:rsidR="00DF6132" w:rsidRPr="002A51E2">
        <w:rPr>
          <w:rFonts w:ascii="Times New Roman" w:hAnsi="Times New Roman" w:cs="Times New Roman"/>
          <w:sz w:val="24"/>
          <w:szCs w:val="24"/>
        </w:rPr>
        <w:t>if</w:t>
      </w:r>
      <w:r w:rsidRPr="002A51E2">
        <w:rPr>
          <w:rFonts w:ascii="Times New Roman" w:hAnsi="Times New Roman" w:cs="Times New Roman"/>
          <w:sz w:val="24"/>
          <w:szCs w:val="24"/>
        </w:rPr>
        <w:t xml:space="preserve"> they get the guarantee of steady client flow (Fleisher &amp; Bensoussan, 2015). For this plan to work, the client's feedback should dictate the operations of the company. Prioritization of all their suggestions should be paramount. Goodwill, trust, and credibility are the three elements that should matter in all the company's dealings to motivate the partners and clients to pay the stipulated commissions when deals are a success.</w:t>
      </w:r>
    </w:p>
    <w:p w14:paraId="7DFA0A9A" w14:textId="77777777" w:rsidR="002A51E2" w:rsidRDefault="002A51E2" w:rsidP="002A51E2">
      <w:pPr>
        <w:spacing w:after="0" w:line="480" w:lineRule="auto"/>
        <w:rPr>
          <w:rFonts w:ascii="Times New Roman" w:hAnsi="Times New Roman" w:cs="Times New Roman"/>
          <w:sz w:val="24"/>
          <w:szCs w:val="24"/>
        </w:rPr>
      </w:pPr>
    </w:p>
    <w:p w14:paraId="7C759EFE" w14:textId="77777777" w:rsidR="002A51E2" w:rsidRPr="002A51E2" w:rsidRDefault="002A51E2" w:rsidP="002A51E2">
      <w:pPr>
        <w:spacing w:after="0" w:line="480" w:lineRule="auto"/>
        <w:jc w:val="center"/>
        <w:rPr>
          <w:rFonts w:ascii="Times New Roman" w:hAnsi="Times New Roman" w:cs="Times New Roman"/>
          <w:sz w:val="24"/>
          <w:szCs w:val="24"/>
        </w:rPr>
      </w:pPr>
      <w:r w:rsidRPr="002A51E2">
        <w:rPr>
          <w:rFonts w:ascii="Times New Roman" w:hAnsi="Times New Roman" w:cs="Times New Roman"/>
          <w:sz w:val="24"/>
          <w:szCs w:val="24"/>
        </w:rPr>
        <w:lastRenderedPageBreak/>
        <w:t>References</w:t>
      </w:r>
    </w:p>
    <w:p w14:paraId="47616997" w14:textId="77777777" w:rsidR="002A51E2" w:rsidRPr="002A51E2" w:rsidRDefault="002A51E2" w:rsidP="005635F3">
      <w:pPr>
        <w:spacing w:after="0" w:line="480" w:lineRule="auto"/>
        <w:ind w:left="720" w:hanging="720"/>
        <w:contextualSpacing/>
        <w:rPr>
          <w:rFonts w:ascii="Times New Roman" w:hAnsi="Times New Roman" w:cs="Times New Roman"/>
          <w:sz w:val="24"/>
          <w:szCs w:val="24"/>
        </w:rPr>
      </w:pPr>
      <w:r w:rsidRPr="002A51E2">
        <w:rPr>
          <w:rFonts w:ascii="Times New Roman" w:hAnsi="Times New Roman" w:cs="Times New Roman"/>
          <w:sz w:val="24"/>
          <w:szCs w:val="24"/>
        </w:rPr>
        <w:t xml:space="preserve">Fleisher, C. S., &amp; Bensoussan, B. E. (2015). Business and </w:t>
      </w:r>
      <w:r w:rsidR="005635F3">
        <w:rPr>
          <w:rFonts w:ascii="Times New Roman" w:hAnsi="Times New Roman" w:cs="Times New Roman"/>
          <w:sz w:val="24"/>
          <w:szCs w:val="24"/>
        </w:rPr>
        <w:t xml:space="preserve">competitive analysis: effective </w:t>
      </w:r>
      <w:r w:rsidRPr="002A51E2">
        <w:rPr>
          <w:rFonts w:ascii="Times New Roman" w:hAnsi="Times New Roman" w:cs="Times New Roman"/>
          <w:sz w:val="24"/>
          <w:szCs w:val="24"/>
        </w:rPr>
        <w:t xml:space="preserve">application of new and classic methods. FT Press. </w:t>
      </w:r>
    </w:p>
    <w:p w14:paraId="7F1C8E4F" w14:textId="77777777" w:rsidR="002A51E2" w:rsidRPr="002A51E2" w:rsidRDefault="002A51E2" w:rsidP="005635F3">
      <w:pPr>
        <w:spacing w:after="0" w:line="480" w:lineRule="auto"/>
        <w:ind w:left="720" w:hanging="720"/>
        <w:contextualSpacing/>
        <w:rPr>
          <w:rFonts w:ascii="Times New Roman" w:hAnsi="Times New Roman" w:cs="Times New Roman"/>
          <w:sz w:val="24"/>
          <w:szCs w:val="24"/>
        </w:rPr>
      </w:pPr>
      <w:r w:rsidRPr="002A51E2">
        <w:rPr>
          <w:rFonts w:ascii="Times New Roman" w:hAnsi="Times New Roman" w:cs="Times New Roman"/>
          <w:sz w:val="24"/>
          <w:szCs w:val="24"/>
        </w:rPr>
        <w:t xml:space="preserve">Viswanadham, N. (2018). Performance analysis and design </w:t>
      </w:r>
      <w:r w:rsidR="005635F3">
        <w:rPr>
          <w:rFonts w:ascii="Times New Roman" w:hAnsi="Times New Roman" w:cs="Times New Roman"/>
          <w:sz w:val="24"/>
          <w:szCs w:val="24"/>
        </w:rPr>
        <w:t xml:space="preserve">of competitive business models. </w:t>
      </w:r>
      <w:r w:rsidRPr="002A51E2">
        <w:rPr>
          <w:rFonts w:ascii="Times New Roman" w:hAnsi="Times New Roman" w:cs="Times New Roman"/>
          <w:sz w:val="24"/>
          <w:szCs w:val="24"/>
        </w:rPr>
        <w:t>International Journal of Production Research, 56(1-2), 983-999.</w:t>
      </w:r>
    </w:p>
    <w:sectPr w:rsidR="002A51E2" w:rsidRPr="002A51E2" w:rsidSect="002A51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042A6" w14:textId="77777777" w:rsidR="009F77E1" w:rsidRDefault="009F77E1" w:rsidP="002A51E2">
      <w:pPr>
        <w:spacing w:after="0" w:line="240" w:lineRule="auto"/>
      </w:pPr>
      <w:r>
        <w:separator/>
      </w:r>
    </w:p>
  </w:endnote>
  <w:endnote w:type="continuationSeparator" w:id="0">
    <w:p w14:paraId="08C1A512" w14:textId="77777777" w:rsidR="009F77E1" w:rsidRDefault="009F77E1" w:rsidP="002A5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C5F58" w14:textId="77777777" w:rsidR="009F77E1" w:rsidRDefault="009F77E1" w:rsidP="002A51E2">
      <w:pPr>
        <w:spacing w:after="0" w:line="240" w:lineRule="auto"/>
      </w:pPr>
      <w:r>
        <w:separator/>
      </w:r>
    </w:p>
  </w:footnote>
  <w:footnote w:type="continuationSeparator" w:id="0">
    <w:p w14:paraId="29127AC7" w14:textId="77777777" w:rsidR="009F77E1" w:rsidRDefault="009F77E1" w:rsidP="002A5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A8FF5" w14:textId="0284F650" w:rsidR="002A51E2" w:rsidRPr="002A51E2" w:rsidRDefault="00DF6132" w:rsidP="002A51E2">
    <w:pPr>
      <w:pStyle w:val="Header"/>
      <w:jc w:val="right"/>
      <w:rPr>
        <w:rFonts w:ascii="Times New Roman" w:hAnsi="Times New Roman" w:cs="Times New Roman"/>
        <w:sz w:val="24"/>
      </w:rPr>
    </w:pPr>
    <w:r>
      <w:rPr>
        <w:rFonts w:ascii="Times New Roman" w:hAnsi="Times New Roman" w:cs="Times New Roman"/>
        <w:sz w:val="24"/>
      </w:rPr>
      <w:t>THE CONNECTIVE</w:t>
    </w:r>
    <w:r w:rsidR="002A51E2" w:rsidRPr="002A51E2">
      <w:rPr>
        <w:rFonts w:ascii="Times New Roman" w:hAnsi="Times New Roman" w:cs="Times New Roman"/>
        <w:sz w:val="24"/>
      </w:rPr>
      <w:tab/>
    </w:r>
    <w:r w:rsidR="002A51E2" w:rsidRPr="002A51E2">
      <w:rPr>
        <w:rFonts w:ascii="Times New Roman" w:hAnsi="Times New Roman" w:cs="Times New Roman"/>
        <w:sz w:val="24"/>
      </w:rPr>
      <w:tab/>
    </w:r>
    <w:sdt>
      <w:sdtPr>
        <w:rPr>
          <w:rFonts w:ascii="Times New Roman" w:hAnsi="Times New Roman" w:cs="Times New Roman"/>
          <w:sz w:val="24"/>
        </w:rPr>
        <w:id w:val="886371801"/>
        <w:docPartObj>
          <w:docPartGallery w:val="Page Numbers (Top of Page)"/>
          <w:docPartUnique/>
        </w:docPartObj>
      </w:sdtPr>
      <w:sdtEndPr>
        <w:rPr>
          <w:noProof/>
        </w:rPr>
      </w:sdtEndPr>
      <w:sdtContent>
        <w:r w:rsidR="002A51E2" w:rsidRPr="002A51E2">
          <w:rPr>
            <w:rFonts w:ascii="Times New Roman" w:hAnsi="Times New Roman" w:cs="Times New Roman"/>
            <w:sz w:val="24"/>
          </w:rPr>
          <w:fldChar w:fldCharType="begin"/>
        </w:r>
        <w:r w:rsidR="002A51E2" w:rsidRPr="002A51E2">
          <w:rPr>
            <w:rFonts w:ascii="Times New Roman" w:hAnsi="Times New Roman" w:cs="Times New Roman"/>
            <w:sz w:val="24"/>
          </w:rPr>
          <w:instrText xml:space="preserve"> PAGE   \* MERGEFORMAT </w:instrText>
        </w:r>
        <w:r w:rsidR="002A51E2" w:rsidRPr="002A51E2">
          <w:rPr>
            <w:rFonts w:ascii="Times New Roman" w:hAnsi="Times New Roman" w:cs="Times New Roman"/>
            <w:sz w:val="24"/>
          </w:rPr>
          <w:fldChar w:fldCharType="separate"/>
        </w:r>
        <w:r w:rsidR="005635F3">
          <w:rPr>
            <w:rFonts w:ascii="Times New Roman" w:hAnsi="Times New Roman" w:cs="Times New Roman"/>
            <w:noProof/>
            <w:sz w:val="24"/>
          </w:rPr>
          <w:t>3</w:t>
        </w:r>
        <w:r w:rsidR="002A51E2" w:rsidRPr="002A51E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C3F44" w14:textId="6983F20E" w:rsidR="002A51E2" w:rsidRPr="002A51E2" w:rsidRDefault="002A51E2" w:rsidP="002A51E2">
    <w:pPr>
      <w:pStyle w:val="Header"/>
      <w:jc w:val="right"/>
      <w:rPr>
        <w:rFonts w:ascii="Times New Roman" w:hAnsi="Times New Roman" w:cs="Times New Roman"/>
        <w:sz w:val="24"/>
        <w:szCs w:val="24"/>
      </w:rPr>
    </w:pPr>
    <w:r w:rsidRPr="002A51E2">
      <w:rPr>
        <w:rFonts w:ascii="Times New Roman" w:hAnsi="Times New Roman" w:cs="Times New Roman"/>
        <w:sz w:val="24"/>
        <w:szCs w:val="24"/>
      </w:rPr>
      <w:t xml:space="preserve">Running Head: </w:t>
    </w:r>
    <w:r w:rsidR="00DF6132">
      <w:rPr>
        <w:rFonts w:ascii="Times New Roman" w:hAnsi="Times New Roman" w:cs="Times New Roman"/>
        <w:sz w:val="24"/>
        <w:szCs w:val="24"/>
      </w:rPr>
      <w:t>THE CONNECTIVE</w:t>
    </w:r>
    <w:r w:rsidRPr="002A51E2">
      <w:rPr>
        <w:rFonts w:ascii="Times New Roman" w:hAnsi="Times New Roman" w:cs="Times New Roman"/>
        <w:sz w:val="24"/>
        <w:szCs w:val="24"/>
      </w:rPr>
      <w:tab/>
    </w:r>
    <w:r w:rsidRPr="002A51E2">
      <w:rPr>
        <w:rFonts w:ascii="Times New Roman" w:hAnsi="Times New Roman" w:cs="Times New Roman"/>
        <w:sz w:val="24"/>
        <w:szCs w:val="24"/>
      </w:rPr>
      <w:tab/>
    </w:r>
    <w:sdt>
      <w:sdtPr>
        <w:rPr>
          <w:rFonts w:ascii="Times New Roman" w:hAnsi="Times New Roman" w:cs="Times New Roman"/>
          <w:sz w:val="24"/>
          <w:szCs w:val="24"/>
        </w:rPr>
        <w:id w:val="1803813973"/>
        <w:docPartObj>
          <w:docPartGallery w:val="Page Numbers (Top of Page)"/>
          <w:docPartUnique/>
        </w:docPartObj>
      </w:sdtPr>
      <w:sdtEndPr>
        <w:rPr>
          <w:noProof/>
        </w:rPr>
      </w:sdtEndPr>
      <w:sdtContent>
        <w:r w:rsidRPr="002A51E2">
          <w:rPr>
            <w:rFonts w:ascii="Times New Roman" w:hAnsi="Times New Roman" w:cs="Times New Roman"/>
            <w:sz w:val="24"/>
            <w:szCs w:val="24"/>
          </w:rPr>
          <w:fldChar w:fldCharType="begin"/>
        </w:r>
        <w:r w:rsidRPr="002A51E2">
          <w:rPr>
            <w:rFonts w:ascii="Times New Roman" w:hAnsi="Times New Roman" w:cs="Times New Roman"/>
            <w:sz w:val="24"/>
            <w:szCs w:val="24"/>
          </w:rPr>
          <w:instrText xml:space="preserve"> PAGE   \* MERGEFORMAT </w:instrText>
        </w:r>
        <w:r w:rsidRPr="002A51E2">
          <w:rPr>
            <w:rFonts w:ascii="Times New Roman" w:hAnsi="Times New Roman" w:cs="Times New Roman"/>
            <w:sz w:val="24"/>
            <w:szCs w:val="24"/>
          </w:rPr>
          <w:fldChar w:fldCharType="separate"/>
        </w:r>
        <w:r w:rsidR="009F77E1">
          <w:rPr>
            <w:rFonts w:ascii="Times New Roman" w:hAnsi="Times New Roman" w:cs="Times New Roman"/>
            <w:noProof/>
            <w:sz w:val="24"/>
            <w:szCs w:val="24"/>
          </w:rPr>
          <w:t>1</w:t>
        </w:r>
        <w:r w:rsidRPr="002A51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wNzUyMDEwszCwsDRT0lEKTi0uzszPAykwrAUAQUd6wCwAAAA="/>
  </w:docVars>
  <w:rsids>
    <w:rsidRoot w:val="00A2113A"/>
    <w:rsid w:val="002A51E2"/>
    <w:rsid w:val="003D2934"/>
    <w:rsid w:val="00462C81"/>
    <w:rsid w:val="005635F3"/>
    <w:rsid w:val="006247B7"/>
    <w:rsid w:val="006D5E73"/>
    <w:rsid w:val="009F77E1"/>
    <w:rsid w:val="00A2113A"/>
    <w:rsid w:val="00B77511"/>
    <w:rsid w:val="00C373DA"/>
    <w:rsid w:val="00CB6D57"/>
    <w:rsid w:val="00CE02D7"/>
    <w:rsid w:val="00DF6132"/>
    <w:rsid w:val="00DF6E06"/>
    <w:rsid w:val="00E66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836A6"/>
  <w15:docId w15:val="{FCF16FC0-6BB5-405B-9BBF-9BE34930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1E2"/>
  </w:style>
  <w:style w:type="paragraph" w:styleId="Footer">
    <w:name w:val="footer"/>
    <w:basedOn w:val="Normal"/>
    <w:link w:val="FooterChar"/>
    <w:uiPriority w:val="99"/>
    <w:unhideWhenUsed/>
    <w:rsid w:val="002A5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Mytaylor880@outlook.com</dc:creator>
  <cp:lastModifiedBy>Mytaylor880@outlook.com</cp:lastModifiedBy>
  <cp:revision>2</cp:revision>
  <dcterms:created xsi:type="dcterms:W3CDTF">2019-02-21T01:55:00Z</dcterms:created>
  <dcterms:modified xsi:type="dcterms:W3CDTF">2019-02-21T01:55:00Z</dcterms:modified>
</cp:coreProperties>
</file>